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数量：1台                             控制价：40万元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磁刺激仪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技术参数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适用范围：用于人体中枢神经和外周神经刺激，用于神经电生理检查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技术参数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整机通过YY/T 0994-2015 磁刺激设备行业标准；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Hlk174291956"/>
      <w:r>
        <w:rPr>
          <w:rFonts w:hint="eastAsia" w:ascii="仿宋" w:hAnsi="仿宋" w:eastAsia="仿宋" w:cs="仿宋"/>
          <w:sz w:val="28"/>
          <w:szCs w:val="28"/>
        </w:rPr>
        <w:t>★</w:t>
      </w:r>
      <w:bookmarkEnd w:id="0"/>
      <w:r>
        <w:rPr>
          <w:rFonts w:hint="eastAsia" w:ascii="仿宋" w:hAnsi="仿宋" w:eastAsia="仿宋" w:cs="仿宋"/>
          <w:sz w:val="28"/>
          <w:szCs w:val="28"/>
        </w:rPr>
        <w:t>采用风冷冷却技术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主机和线圈内无任何液体，无漏液风险及后续维护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★磁刺激主机、座椅、线圈等采用分体式设计，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使设备</w:t>
      </w:r>
      <w:r>
        <w:rPr>
          <w:rFonts w:hint="eastAsia" w:ascii="仿宋" w:hAnsi="仿宋" w:eastAsia="仿宋" w:cs="仿宋"/>
          <w:sz w:val="28"/>
          <w:szCs w:val="28"/>
        </w:rPr>
        <w:t>在日常维护保养等方面方便易行；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软件操作平台为</w:t>
      </w:r>
      <w:r>
        <w:rPr>
          <w:rFonts w:hint="eastAsia" w:ascii="仿宋" w:hAnsi="仿宋" w:eastAsia="仿宋" w:cs="仿宋"/>
          <w:sz w:val="28"/>
          <w:szCs w:val="28"/>
        </w:rPr>
        <w:t>一体机电脑，非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外置</w:t>
      </w:r>
      <w:r>
        <w:rPr>
          <w:rFonts w:hint="eastAsia" w:ascii="仿宋" w:hAnsi="仿宋" w:eastAsia="仿宋" w:cs="仿宋"/>
          <w:sz w:val="28"/>
          <w:szCs w:val="28"/>
        </w:rPr>
        <w:t>笔记本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电脑</w:t>
      </w:r>
      <w:r>
        <w:rPr>
          <w:rFonts w:hint="eastAsia" w:ascii="仿宋" w:hAnsi="仿宋" w:eastAsia="仿宋" w:cs="仿宋"/>
          <w:sz w:val="28"/>
          <w:szCs w:val="28"/>
        </w:rPr>
        <w:t>，无跌落风险；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磁刺激强度可进行电脑软件与磁刺激主机旋钮双模式调节；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开放式设计平台，具备触发输入输出通用接口，可兼容肌电图等设备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最大磁感应强度：≥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输出脉冲重复频率最小步长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</w:rPr>
        <w:t>0.0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Hz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Chars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可实现单脉冲刺激、重复脉冲刺激和模式化刺激等多种刺激模式，满足临床多种治疗场景需要；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Chars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</w:rPr>
        <w:t>★具有智能温度保护功能，刺激线圈温度达到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℃</w:t>
      </w:r>
      <w:r>
        <w:rPr>
          <w:rFonts w:hint="eastAsia" w:ascii="仿宋" w:hAnsi="仿宋" w:eastAsia="仿宋" w:cs="仿宋"/>
          <w:sz w:val="28"/>
          <w:szCs w:val="28"/>
        </w:rPr>
        <w:t>自动停止输出，确保治疗安全及稳定;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Chars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z w:val="28"/>
          <w:szCs w:val="28"/>
        </w:rPr>
        <w:t>兼容云互联及电子病历系统，实现设备间的数据互联互通，信息共享，减少临床工作量，提高临床的治疗效率；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sz w:val="28"/>
          <w:szCs w:val="28"/>
        </w:rPr>
        <w:t>患者基本信息、临床方案、诊疗记录等信息海量存储，并可实时查询、编辑及导出数据备份保存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数量：2台                           控制价：10万元/台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坐浴机技术参数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产品分类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：I类设备  B型应用部分 IPX1外壳防护等级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输入功率：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1.85kVA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熔断器：规格：Φ6x30mm; 标称值：10A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激光波长：半导体激光器650nm允差±20nm连续波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激光最大输出功率：≤40mW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治疗端面光斑直径大小：≤5.5mm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激光输出功率不稳定度：St:优于±10%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★自动程序模式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自动程序模式有三种：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自动程序模式：1.激光照射理疗    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自动程序模式：2.热水坐浴    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自动程序模式：3.热水气泡按摩    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★热水温度范围：36℃~47℃可调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★热风温度范围：分三挡可调：低档：室温；中档：室温+10℃；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高档：室温+20℃；允差均为±5℃；热风温度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55℃。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手动热风烘干时间：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≤2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s±1s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产品重量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：≤40kg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产品尺寸：长x宽x高不大于750mmx680mmx840mm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±20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使用期限：主机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5年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数量：1台                          控制价：20万元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高频手术系统技术参数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一、产品名称：高频手术系统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二、技术性能及指标要求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3.1工作频率：≥512kHz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3.2输出功率：</w:t>
      </w:r>
      <w:bookmarkStart w:id="1" w:name="_Hlk174292353"/>
      <w:r>
        <w:rPr>
          <w:rFonts w:hint="eastAsia" w:ascii="仿宋" w:hAnsi="仿宋" w:eastAsia="仿宋" w:cs="仿宋"/>
          <w:sz w:val="28"/>
          <w:szCs w:val="28"/>
          <w:lang w:eastAsia="zh-CN"/>
        </w:rPr>
        <w:t>≥</w:t>
      </w:r>
      <w:bookmarkEnd w:id="1"/>
      <w:r>
        <w:rPr>
          <w:rFonts w:hint="eastAsia" w:ascii="仿宋" w:hAnsi="仿宋" w:eastAsia="仿宋" w:cs="仿宋"/>
          <w:sz w:val="28"/>
          <w:szCs w:val="28"/>
          <w:lang w:eastAsia="zh-CN"/>
        </w:rPr>
        <w:t>300W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3.3额定负载：≥400Ω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★3.4屏幕显示：≥7.0英寸LED液晶触摸显示屏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2" w:name="OLE_LINK6"/>
      <w:r>
        <w:rPr>
          <w:rFonts w:hint="eastAsia" w:ascii="仿宋" w:hAnsi="仿宋" w:eastAsia="仿宋" w:cs="仿宋"/>
          <w:sz w:val="28"/>
          <w:szCs w:val="28"/>
          <w:lang w:eastAsia="zh-CN"/>
        </w:rPr>
        <w:t>3.5输出方式：间歇性输出。含单极手控输出、单极脚控输出及氩气脚控输出等3种输出方式。</w:t>
      </w:r>
    </w:p>
    <w:bookmarkEnd w:id="2"/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3.6功能模式：开放模式、腔镜模式及内镜模式（间歇加载连续运行）。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3" w:name="_Hlk174377585"/>
      <w:r>
        <w:rPr>
          <w:rFonts w:hint="eastAsia" w:ascii="仿宋" w:hAnsi="仿宋" w:eastAsia="仿宋" w:cs="仿宋"/>
          <w:sz w:val="28"/>
          <w:szCs w:val="28"/>
          <w:lang w:eastAsia="zh-CN"/>
        </w:rPr>
        <w:t>★</w:t>
      </w:r>
      <w:bookmarkEnd w:id="3"/>
      <w:r>
        <w:rPr>
          <w:rFonts w:hint="eastAsia" w:ascii="仿宋" w:hAnsi="仿宋" w:eastAsia="仿宋" w:cs="仿宋"/>
          <w:sz w:val="28"/>
          <w:szCs w:val="28"/>
          <w:lang w:eastAsia="zh-CN"/>
        </w:rPr>
        <w:t>3.7 工作模式:</w:t>
      </w:r>
      <w:bookmarkStart w:id="4" w:name="_Hlk174292204"/>
      <w:r>
        <w:rPr>
          <w:rFonts w:hint="eastAsia" w:ascii="仿宋" w:hAnsi="仿宋" w:eastAsia="仿宋" w:cs="仿宋"/>
          <w:sz w:val="28"/>
          <w:szCs w:val="28"/>
          <w:lang w:eastAsia="zh-CN"/>
        </w:rPr>
        <w:t>≥</w:t>
      </w:r>
      <w:bookmarkEnd w:id="4"/>
      <w:r>
        <w:rPr>
          <w:rFonts w:hint="eastAsia" w:ascii="仿宋" w:hAnsi="仿宋" w:eastAsia="仿宋" w:cs="仿宋"/>
          <w:sz w:val="28"/>
          <w:szCs w:val="28"/>
          <w:lang w:eastAsia="zh-CN"/>
        </w:rPr>
        <w:t>6种。单极电切模式：纯切、混切、内镜切；电凝模式：柔和凝、强制凝、喷射凝。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3.8断线自检：具有中性极板未连接或者连接电缆断线时，自动停止输出并声光提示功能。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3.9 NEMSY中性极板检测系统：单片极板连续性检测连接状态，双片极板进行全程接触质量动态监测，可防止患者高频灼伤。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★3.10 功率自动补偿系统：手术过程中依据人体不同组织的阻抗变化，毫秒级双反馈自动控制，恒定功率输出，确保切凝效果稳定。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3.11分体式、模块化设计。采用国际先进分体式设计，独立CPU安全管理控制，方便后期软、硬件维护升级。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3.12氩气装置采用双路减压控制，氩气输出多点监测，分节控制输出，全数字化自动控制，确保氩气流量输出稳定。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3.13每个氩气瓶容量6L，后期如需要可升级两个氩气瓶，最高可达12L容量。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3.14具备开机自检功能，可进行自修复、或显示错误代码、停止输出等功能。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3.15 浮地CF型设备安全性高，双反馈自动控制，输出功率稳定可靠。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3.16智能程序存储功能：</w:t>
      </w:r>
      <w:r>
        <w:rPr>
          <w:rFonts w:hint="eastAsia" w:ascii="仿宋" w:hAnsi="仿宋" w:eastAsia="仿宋" w:cs="仿宋"/>
          <w:sz w:val="28"/>
          <w:szCs w:val="28"/>
        </w:rPr>
        <w:t>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厂参数推荐存储≥3组，自定义程序存储≥6组，支持子程序设置替换，独立记忆手术参数设定，提高手术效率。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3.17 功率峰值补偿系统：根据探测组织阻抗，智能释放附加电脉冲能量，以支持初始切割顺畅。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3.18设备设计使用期限≥8年。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3.19 具有氩气冲洗功能，防止氩气软电极阻塞，氩气喷管具有色环标志，氩束激发距离可达5-10mm，流量不足时会有界面提示、报警，并停止输出。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3.20自动保护装置：开路、短路自动保护功能。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数量：1台                                控制价：10万元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5" w:name="_GoBack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加压冷热敷机</w:t>
      </w:r>
      <w:bookmarkEnd w:id="5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技术参数</w:t>
      </w:r>
    </w:p>
    <w:p>
      <w:pPr>
        <w:pStyle w:val="11"/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11"/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技术参数：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、柜式一体机型，推车设计带锁止万向轮，各种角度灵活转动，外形优化，符合人体功能学；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、7寸全触摸屏操作，界面简洁，人机界面友好，优化了临床使用的治疗效率；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、治疗水囊：标配4种不同部位治疗水囊，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、采用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优质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特殊材质出水转接口，经久耐用，且防漏性能更好；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、采用半导体制冷模块；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、五种治疗模式：冷敷、热敷、脉动加压治疗、脉动加压冷敷、脉动加压热敷；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 xml:space="preserve">、工作模式：计时模式、计次模式；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、冷敷温度设置范围：1℃～30℃，进步1℃；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、热敷温度设置范围：38℃～53℃，进步1℃；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 xml:space="preserve">、温度变化速度快：从25℃起始温度降温/升温至常用的治疗冷（10℃）/热敷（40℃）温度最长时间≤3min；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、设备具有双重的独立超温保护装置，保证操作的安全性；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、加压模式：常压、脉动加压二种模式可选，加压状态的压强≤40kPa，治疗压力设置范围：20kPa～35kPa；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、设备具有过压保护措施，单一故障状态下在冷热敷袋连接管路中产生的最大压强应≤最大输出压强的1.2倍；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、单次工作时间1～120min，间隔时长1～60min，步进1min，误差±10%；脉动加压功能开启时，加压时长5～90s，释压时长为5～60s，步进1s，误差±10%；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、工作时的噪声≤55dB（A）；</w:t>
      </w:r>
    </w:p>
    <w:p>
      <w:pPr>
        <w:pStyle w:val="11"/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11"/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配置参数：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1.整机 1台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2.电源线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  <w:t xml:space="preserve">  1根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  <w:t>3.水囊套件：肩部、肘部、膝部、腿部 各1个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4.保温软管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/>
        </w:rPr>
        <w:t xml:space="preserve">   1根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5.漏斗  1个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6.制冷剂2瓶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防尘罩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1个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8.合格证、保修卡、说明书、使用注意事项、签收单1套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数量：1批                               控制价：5.47万元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手术器械技术参数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10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839"/>
        <w:gridCol w:w="932"/>
        <w:gridCol w:w="2951"/>
        <w:gridCol w:w="644"/>
        <w:gridCol w:w="570"/>
        <w:gridCol w:w="914"/>
        <w:gridCol w:w="778"/>
        <w:gridCol w:w="828"/>
        <w:gridCol w:w="73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产品实际名称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技术参数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数量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控制单价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型号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止血钳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240，直，全齿，有钩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总长240mm，直型，全齿，有钩，头宽4.2mm，头厚3.4mm，20Cr13医用不锈钢，热处理硬度40-48HRC，表面电镀处理。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134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止血钳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240，弯，全齿，有钩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总长240mm，弯型，弯头高度18mm，全齿，有钩，头宽4.2mm，头厚3.4mm，20Cr13医用不锈钢，热处理硬度40-48HRC，表面电镀处理。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肠钳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220，弯，斜齿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总长220mm，弯，斜齿，20Cr13医用不锈钢，热处理硬度40-48HRC，表面亚光处理。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肠钳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250，直，斜齿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总长250mm，直，斜齿，20Cr13医用不锈钢，热处理硬度40-48HRC，表面亚光处理。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弯分离钳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330×Φ5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分离钳， 弯头，直径5毫米，工作长度330毫米，带单极电凝接口单极电凝分离钳的夹持力不小于20N。其硬度为不小于350HV0.2，进入患者部分表面粗糙度Ra参数值的最大值为0.4μm。耐腐蚀性能不低于YY/T0149-2006中5.4b级的规定。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2276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钝头抓钳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330×Φ5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钝头抓钳，直径5毫米，工作长度330毫米，带单极电凝接口钳子夹持力不小于20N，器械进入人体部分表面粗糙度：抛光表面Ra参数值的最大值为0.2μm，亚光表面Ra参数值的最大值为0.8μm，其余部分的最大值为1.6μm。耐腐蚀性能不低于YY/T0149-2006中5.4b级的规定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2213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弯剪刀、双动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330×Φ5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剪刀，弯型，直径5毫米，工作长度330毫米，带单极电凝接口头部采用YY/T 0294.1-2016中C号钢，钳杆及内芯采用YY/T 0294.1-2016中M号钢，绝缘套管用PEEK制造。其硬度不小于350HV0.2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2276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O型持针钳弯头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330×Ф5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持针器 ，O型弯头，直径5毫米，工作长度330毫米器械进入人体部分表面粗糙度：抛光表面Ra参数值的最大值为0.2μm，亚光表面Ra参数值的最大值为0.8μm，其余部分的最大值为1.6μm。耐腐蚀性能不低于YY/T0149-2006中5.4b级的规定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3541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电凝钩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330×Φ5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电凝，钩状，直径5毫米，工作长度330毫米单极电凝刀头部采用YY/T 0294.1-2016中C号钢，绝缘套管用PEEK制造。进入患者部分表面粗糙度Ra参数值的最大值为0.4μm。耐腐蚀性能不低于YY/T0149-2006中5.4b级的规定。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1138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大号施夹器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330×Ф10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施夹器，大号，直径10毫米，工作长度330毫米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加大号施夹器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330×Ф10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施夹器，加大号，直径10毫米，工作长度330毫米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靶式钳（蘑菇头前）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10*330mm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靶式钳，适配管型吻合器，夹持钉簪用，直径10毫米，工作长度330毫米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板克抓钳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10*330mm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板克抓钳,钳子夹持力不小于40N。器械进入人体部分表面粗糙度：抛光表面Ra参数值的最大值为0.2μm，亚光表面Ra参数值的最大值为0.8μm，其余部分的最大值为1.6μm。耐腐蚀性能不低于YY/T0149-2006中5.4b级的规定。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肠抓钳（中空）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345×Φ5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抓钳，中空肠钳，直径5毫米，工作长度330毫米，带单极电凝接口钳头张开角度大于等于50°头部采用较高硬度的不锈钢材料，不易变形。可360°旋转，满足腔镜手术的各种角度需要。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荷包钳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55mm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荷包钳，手握剪式，直径55毫米工作长度260毫米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吸引器推杆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330×Ф5，圆盘式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吸引器 ，推动式，直径5毫米，工作长度330毫米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穿刺针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330×Φ5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穿刺针，金属直柄带12#针头.耐腐蚀性能不低于YY/T0149-2006中5.4b级的规定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1185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冷光源导光束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工作长度为3米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280" w:lineRule="exact"/>
              <w:ind w:left="0" w:leftChars="0" w:right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0865608">
    <w:nsid w:val="3B0F68C8"/>
    <w:multiLevelType w:val="multilevel"/>
    <w:tmpl w:val="3B0F68C8"/>
    <w:lvl w:ilvl="0" w:tentative="1">
      <w:start w:val="1"/>
      <w:numFmt w:val="chineseCountingThousand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413783771">
    <w:nsid w:val="CB7A34DB"/>
    <w:multiLevelType w:val="singleLevel"/>
    <w:tmpl w:val="CB7A34DB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90865608"/>
  </w:num>
  <w:num w:numId="2">
    <w:abstractNumId w:val="34137837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g0MzMyNGJiMDEzODc5ODNlMGVjODViOWRkZjg1MDgifQ=="/>
  </w:docVars>
  <w:rsids>
    <w:rsidRoot w:val="00172A27"/>
    <w:rsid w:val="15CB37B7"/>
    <w:rsid w:val="2480650F"/>
    <w:rsid w:val="58B332B8"/>
    <w:rsid w:val="62372F5B"/>
    <w:rsid w:val="68B27B7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libri Light" w:hAnsi="Calibri Light" w:cs="黑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3303</Words>
  <Characters>4020</Characters>
  <Lines>0</Lines>
  <Paragraphs>0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2021-01-04T16:08:00Z</dcterms:created>
  <dc:creator>向善</dc:creator>
  <cp:lastModifiedBy>Administrator</cp:lastModifiedBy>
  <dcterms:modified xsi:type="dcterms:W3CDTF">2024-08-14T02:06:11Z</dcterms:modified>
  <dc:title>数量：1台                          控制价：万元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  <property fmtid="{D5CDD505-2E9C-101B-9397-08002B2CF9AE}" pid="3" name="ICV">
    <vt:lpwstr>AE220FDF4C3A7B194EF38C66E91F2BFB_33</vt:lpwstr>
  </property>
</Properties>
</file>